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4DF6" w14:textId="77777777" w:rsidR="00454CD7" w:rsidRPr="00454CD7" w:rsidRDefault="00454CD7" w:rsidP="00454CD7">
      <w:pPr>
        <w:rPr>
          <w:b/>
          <w:bCs/>
        </w:rPr>
      </w:pPr>
      <w:r w:rsidRPr="00454CD7">
        <w:rPr>
          <w:b/>
          <w:bCs/>
        </w:rPr>
        <w:t xml:space="preserve">NOTE COMUNI ALLE TABELLE DEI TRASFERIMENTI A DOMANDA E D’UFFICIO E DEI PASSAGGI DEI </w:t>
      </w:r>
      <w:r w:rsidRPr="007A62A5">
        <w:rPr>
          <w:b/>
          <w:bCs/>
        </w:rPr>
        <w:t>DOCENTI</w:t>
      </w:r>
      <w:r w:rsidRPr="00454CD7">
        <w:rPr>
          <w:b/>
          <w:bCs/>
        </w:rPr>
        <w:t xml:space="preserve"> DELLE SCUOLE DELL’INFANZIA, PRIMARIA, SECONDARIA DI I GRADO E DEGLI ISTITUTI DI ISTRUZIONE SECONDARIA DI II GRADO E DEL PERSONALE EDUCATIVO </w:t>
      </w:r>
    </w:p>
    <w:p w14:paraId="2514A412" w14:textId="77777777" w:rsidR="00454CD7" w:rsidRDefault="007A62A5" w:rsidP="00454CD7">
      <w:r>
        <w:pict w14:anchorId="60DE0331">
          <v:rect id="_x0000_i1025" style="width:0;height:1.5pt" o:hralign="center" o:hrstd="t" o:hr="t" fillcolor="#a0a0a0" stroked="f"/>
        </w:pict>
      </w:r>
    </w:p>
    <w:p w14:paraId="23E707E1" w14:textId="77777777" w:rsidR="00454CD7" w:rsidRDefault="00454CD7" w:rsidP="00454CD7">
      <w:pPr>
        <w:rPr>
          <w:b/>
          <w:bCs/>
        </w:rPr>
      </w:pPr>
    </w:p>
    <w:p w14:paraId="71260532" w14:textId="77777777" w:rsidR="00454CD7" w:rsidRPr="00B73D7F" w:rsidRDefault="00454CD7" w:rsidP="00454CD7">
      <w:pPr>
        <w:shd w:val="clear" w:color="auto" w:fill="E8E8E8" w:themeFill="background2"/>
        <w:rPr>
          <w:b/>
          <w:bCs/>
          <w:sz w:val="24"/>
        </w:rPr>
      </w:pPr>
      <w:r w:rsidRPr="00B73D7F">
        <w:rPr>
          <w:b/>
          <w:bCs/>
          <w:sz w:val="24"/>
        </w:rPr>
        <w:t xml:space="preserve">PREMESSA </w:t>
      </w:r>
    </w:p>
    <w:p w14:paraId="5AA253C9" w14:textId="77777777" w:rsidR="00454CD7" w:rsidRDefault="00454CD7" w:rsidP="00454CD7"/>
    <w:p w14:paraId="20753358" w14:textId="77777777" w:rsidR="00454CD7" w:rsidRDefault="00454CD7" w:rsidP="00454CD7">
      <w:pPr>
        <w:ind w:right="4"/>
      </w:pPr>
      <w:r>
        <w:t xml:space="preserve">Ai fini dell’attribuzione del punteggio per le domande di trasferimento, per le domande di passaggio di ruolo e per l’individuazione del perdente posto si precisa quanto segue: </w:t>
      </w:r>
    </w:p>
    <w:p w14:paraId="4B3F6AF8" w14:textId="77777777" w:rsidR="00454CD7" w:rsidRDefault="00454CD7" w:rsidP="00454CD7">
      <w:pPr>
        <w:pStyle w:val="Paragrafoelenco"/>
        <w:numPr>
          <w:ilvl w:val="0"/>
          <w:numId w:val="2"/>
        </w:numPr>
        <w:ind w:right="4"/>
      </w:pPr>
      <w:r w:rsidRPr="00626184">
        <w:rPr>
          <w:b/>
          <w:bCs/>
        </w:rPr>
        <w:t>nell’anzianità di servizio non si tiene conto dell’anno scolastico in corso</w:t>
      </w:r>
      <w:r>
        <w:t xml:space="preserve">; </w:t>
      </w:r>
    </w:p>
    <w:p w14:paraId="5AF7882E" w14:textId="77777777" w:rsidR="00454CD7" w:rsidRDefault="00454CD7" w:rsidP="00454CD7">
      <w:pPr>
        <w:pStyle w:val="Paragrafoelenco"/>
        <w:numPr>
          <w:ilvl w:val="0"/>
          <w:numId w:val="2"/>
        </w:numPr>
        <w:ind w:right="4"/>
      </w:pPr>
      <w:r>
        <w:t xml:space="preserve">nella valutazione dei </w:t>
      </w:r>
      <w:r w:rsidRPr="004D5CA1">
        <w:rPr>
          <w:b/>
        </w:rPr>
        <w:t>titoli vengono considerati quelli posseduti entro il termine</w:t>
      </w:r>
      <w:r>
        <w:t xml:space="preserve"> previsto per la presentazione delle domande dall’annuale O.M.; </w:t>
      </w:r>
    </w:p>
    <w:p w14:paraId="65302F9D" w14:textId="77777777" w:rsidR="00454CD7" w:rsidRDefault="00454CD7" w:rsidP="00454CD7">
      <w:pPr>
        <w:pStyle w:val="Paragrafoelenco"/>
        <w:numPr>
          <w:ilvl w:val="0"/>
          <w:numId w:val="2"/>
        </w:numPr>
        <w:ind w:right="4"/>
      </w:pPr>
      <w:r>
        <w:t xml:space="preserve">nella valutazione delle </w:t>
      </w:r>
      <w:r w:rsidRPr="004D5CA1">
        <w:rPr>
          <w:b/>
        </w:rPr>
        <w:t>esigenze di famiglia</w:t>
      </w:r>
      <w:r>
        <w:t xml:space="preserve"> (per i trasferimenti a domanda e d’ufficio) è necessario che queste sussistano alla data della presentazione della domanda. Soltanto nel caso dei figli si considerano quelli che compiono i sei anni o i diciotto anni entro il 31 dicembre dell’anno in cui si effettua il trasferimento. </w:t>
      </w:r>
    </w:p>
    <w:p w14:paraId="049F9140" w14:textId="77777777" w:rsidR="00454CD7" w:rsidRDefault="00454CD7" w:rsidP="00454CD7">
      <w:pPr>
        <w:ind w:right="4"/>
      </w:pPr>
      <w:r w:rsidRPr="004D5CA1">
        <w:t>L’anzianità di servizio di cui alle lettere A) e B) del punto I della tabella deve essere attestata dall'interessato, con apposita dichiarazione personale</w:t>
      </w:r>
      <w:r>
        <w:t xml:space="preserv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 </w:t>
      </w:r>
    </w:p>
    <w:p w14:paraId="7893F759" w14:textId="77777777" w:rsidR="00454CD7" w:rsidRDefault="00454CD7" w:rsidP="00454CD7">
      <w:pPr>
        <w:ind w:right="4"/>
      </w:pPr>
      <w: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t>pre</w:t>
      </w:r>
      <w:proofErr w:type="spellEnd"/>
      <w:r>
        <w:t xml:space="preserv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 </w:t>
      </w:r>
    </w:p>
    <w:p w14:paraId="5F850CE3" w14:textId="77777777" w:rsidR="00454CD7" w:rsidRDefault="00454CD7" w:rsidP="00454CD7">
      <w:pPr>
        <w:ind w:right="4"/>
      </w:pPr>
      <w: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w:t>
      </w:r>
      <w:proofErr w:type="spellStart"/>
      <w:r>
        <w:t>pre</w:t>
      </w:r>
      <w:proofErr w:type="spellEnd"/>
      <w:r>
        <w:t xml:space="preserv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 </w:t>
      </w:r>
    </w:p>
    <w:p w14:paraId="0E4C4E8A" w14:textId="77777777" w:rsidR="00454CD7" w:rsidRDefault="00454CD7" w:rsidP="00454CD7">
      <w:pPr>
        <w:ind w:right="4"/>
      </w:pPr>
      <w:r>
        <w:t xml:space="preserve">La valutazione del servizio di cui alle lettere A), A1) e B) è riconosciuta anche al personale proveniente dagli Enti Locali e che abbia svolto, prima del trasferimento allo Stato, effettivo servizio di docente nelle scuole statali. </w:t>
      </w:r>
    </w:p>
    <w:p w14:paraId="206DB118" w14:textId="77777777" w:rsidR="00454CD7" w:rsidRDefault="00454CD7" w:rsidP="00454CD7">
      <w:pPr>
        <w:ind w:right="4"/>
      </w:pPr>
      <w:r>
        <w:t xml:space="preserve">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 </w:t>
      </w:r>
    </w:p>
    <w:p w14:paraId="2B2F9899" w14:textId="77777777" w:rsidR="00454CD7" w:rsidRDefault="00454CD7" w:rsidP="00454CD7">
      <w:pPr>
        <w:ind w:right="4"/>
      </w:pPr>
      <w:r>
        <w:t xml:space="preserve">La valutazione degli anni del servizio </w:t>
      </w:r>
      <w:proofErr w:type="spellStart"/>
      <w:r>
        <w:t>pre</w:t>
      </w:r>
      <w:proofErr w:type="spellEnd"/>
      <w:r>
        <w:t xml:space="preserve">-ruolo nella mobilità a domanda viene effettuata per intero (6 punti per ogni anno). </w:t>
      </w:r>
    </w:p>
    <w:p w14:paraId="5BFDE5DE" w14:textId="77777777" w:rsidR="00454CD7" w:rsidRDefault="00454CD7" w:rsidP="00454CD7">
      <w:pPr>
        <w:ind w:right="4"/>
      </w:pPr>
      <w:r>
        <w:t xml:space="preserve">Nella mobilità d’ufficio viene effettuata nella seguente maniera: </w:t>
      </w:r>
    </w:p>
    <w:p w14:paraId="36687002" w14:textId="77777777" w:rsidR="00454CD7" w:rsidRDefault="00454CD7" w:rsidP="00454CD7">
      <w:pPr>
        <w:pStyle w:val="Paragrafoelenco"/>
        <w:numPr>
          <w:ilvl w:val="0"/>
          <w:numId w:val="3"/>
        </w:numPr>
        <w:ind w:right="4"/>
      </w:pPr>
      <w:r>
        <w:t>se prestato nello stesso ruolo di titolarità:</w:t>
      </w:r>
    </w:p>
    <w:p w14:paraId="5F9DC7F4" w14:textId="77777777" w:rsidR="00454CD7" w:rsidRDefault="00454CD7" w:rsidP="00454CD7">
      <w:pPr>
        <w:pStyle w:val="Paragrafoelenco"/>
        <w:numPr>
          <w:ilvl w:val="1"/>
          <w:numId w:val="3"/>
        </w:numPr>
        <w:ind w:right="4"/>
      </w:pPr>
      <w:proofErr w:type="spellStart"/>
      <w:r>
        <w:t>a.s.</w:t>
      </w:r>
      <w:proofErr w:type="spellEnd"/>
      <w:r>
        <w:t xml:space="preserve"> 2025/2026 - 4 punti per ogni anno; </w:t>
      </w:r>
    </w:p>
    <w:p w14:paraId="430CC391" w14:textId="77777777" w:rsidR="00454CD7" w:rsidRDefault="00454CD7" w:rsidP="00454CD7">
      <w:pPr>
        <w:pStyle w:val="Paragrafoelenco"/>
        <w:numPr>
          <w:ilvl w:val="1"/>
          <w:numId w:val="3"/>
        </w:numPr>
        <w:ind w:right="4"/>
      </w:pPr>
      <w:proofErr w:type="spellStart"/>
      <w:r>
        <w:t>a.s.</w:t>
      </w:r>
      <w:proofErr w:type="spellEnd"/>
      <w:r>
        <w:t xml:space="preserve"> 2026/2027 - 5 punti per ogni anno; </w:t>
      </w:r>
    </w:p>
    <w:p w14:paraId="5BB7690A" w14:textId="77777777" w:rsidR="00454CD7" w:rsidRDefault="00454CD7" w:rsidP="00454CD7">
      <w:pPr>
        <w:pStyle w:val="Paragrafoelenco"/>
        <w:numPr>
          <w:ilvl w:val="1"/>
          <w:numId w:val="3"/>
        </w:numPr>
        <w:ind w:right="4"/>
      </w:pPr>
      <w:proofErr w:type="spellStart"/>
      <w:r>
        <w:t>a.s.</w:t>
      </w:r>
      <w:proofErr w:type="spellEnd"/>
      <w:r>
        <w:t xml:space="preserve"> 2027/2028 - 6 punti per ogni anno; </w:t>
      </w:r>
    </w:p>
    <w:p w14:paraId="26459CE5" w14:textId="77777777" w:rsidR="00454CD7" w:rsidRDefault="00454CD7" w:rsidP="00454CD7">
      <w:pPr>
        <w:pStyle w:val="Paragrafoelenco"/>
        <w:numPr>
          <w:ilvl w:val="0"/>
          <w:numId w:val="3"/>
        </w:numPr>
        <w:ind w:right="4"/>
      </w:pPr>
      <w:r>
        <w:lastRenderedPageBreak/>
        <w:t xml:space="preserve">se prestato in un ruolo diverso da quello di titolarità: </w:t>
      </w:r>
    </w:p>
    <w:p w14:paraId="57A0C51F" w14:textId="77777777" w:rsidR="00454CD7" w:rsidRDefault="00454CD7" w:rsidP="00454CD7">
      <w:pPr>
        <w:pStyle w:val="Paragrafoelenco"/>
        <w:numPr>
          <w:ilvl w:val="1"/>
          <w:numId w:val="3"/>
        </w:numPr>
        <w:ind w:right="4"/>
      </w:pPr>
      <w:r>
        <w:t xml:space="preserve">3 punti per ogni anno (fatto salvo quanto previsto dalla nota 4 relativamente al servizio prestato nella scuola dell’infanzia per la scuola primaria e viceversa e al servizio prestato nella scuola secondaria di I grado per la scuola secondaria di II grado e viceversa). </w:t>
      </w:r>
    </w:p>
    <w:p w14:paraId="4DB71E7D" w14:textId="77777777" w:rsidR="00454CD7" w:rsidRDefault="00454CD7" w:rsidP="00454CD7">
      <w:pPr>
        <w:ind w:right="4"/>
      </w:pPr>
      <w:r>
        <w:t xml:space="preserve">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05196E4A" w14:textId="77777777" w:rsidR="00454CD7" w:rsidRDefault="00454CD7" w:rsidP="00454CD7">
      <w:pPr>
        <w:ind w:right="4"/>
      </w:pPr>
      <w: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3BA8CE4C" w14:textId="77777777" w:rsidR="00454CD7" w:rsidRDefault="00454CD7" w:rsidP="00454CD7">
      <w:pPr>
        <w:ind w:right="4"/>
      </w:pPr>
      <w: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w:t>
      </w:r>
    </w:p>
    <w:p w14:paraId="55FF030A" w14:textId="77777777" w:rsidR="00454CD7" w:rsidRDefault="00454CD7" w:rsidP="00454CD7">
      <w:pPr>
        <w:ind w:right="4"/>
      </w:pPr>
      <w:r>
        <w:t xml:space="preserve">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w:t>
      </w:r>
      <w:proofErr w:type="spellStart"/>
      <w:r>
        <w:t>s.m.i.</w:t>
      </w:r>
      <w:proofErr w:type="spellEnd"/>
      <w:r>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w:t>
      </w:r>
    </w:p>
    <w:p w14:paraId="332470C6" w14:textId="77777777" w:rsidR="00454CD7" w:rsidRDefault="00454CD7" w:rsidP="00454CD7">
      <w:pPr>
        <w:ind w:right="4"/>
      </w:pPr>
      <w:r w:rsidRPr="00D703D4">
        <w:rPr>
          <w:b/>
          <w:bCs/>
        </w:rPr>
        <w:t>Il servizio prestato nelle scuole paritarie non è valutabile in quanto non riconoscibile ai fini della ricostruzione di carriera</w:t>
      </w:r>
      <w:r>
        <w:t xml:space="preserve">. </w:t>
      </w:r>
    </w:p>
    <w:p w14:paraId="1807231D" w14:textId="77777777" w:rsidR="00454CD7" w:rsidRDefault="00454CD7" w:rsidP="00454CD7">
      <w:pPr>
        <w:ind w:right="4"/>
      </w:pPr>
      <w:r>
        <w:t xml:space="preserve">È fatto salvo il riconoscimento del servizio prestato: </w:t>
      </w:r>
    </w:p>
    <w:p w14:paraId="64DAD870" w14:textId="77777777" w:rsidR="00454CD7" w:rsidRDefault="00454CD7" w:rsidP="00454CD7">
      <w:pPr>
        <w:pStyle w:val="Paragrafoelenco"/>
        <w:numPr>
          <w:ilvl w:val="0"/>
          <w:numId w:val="4"/>
        </w:numPr>
        <w:ind w:right="4"/>
      </w:pPr>
      <w:r>
        <w:t xml:space="preserve">fino al 31.8.2008 nelle scuole paritarie primarie che abbiano mantenuto lo status di parificate congiuntamente a quello di paritarie; </w:t>
      </w:r>
    </w:p>
    <w:p w14:paraId="3AAE36C6" w14:textId="77777777" w:rsidR="00454CD7" w:rsidRDefault="00454CD7" w:rsidP="00454CD7">
      <w:pPr>
        <w:pStyle w:val="Paragrafoelenco"/>
        <w:numPr>
          <w:ilvl w:val="0"/>
          <w:numId w:val="4"/>
        </w:numPr>
        <w:ind w:right="4"/>
      </w:pPr>
      <w:r>
        <w:t xml:space="preserve">nelle scuole paritarie dell’infanzia comunali; </w:t>
      </w:r>
    </w:p>
    <w:p w14:paraId="48782DF5" w14:textId="77777777" w:rsidR="00454CD7" w:rsidRDefault="00454CD7" w:rsidP="00454CD7">
      <w:pPr>
        <w:pStyle w:val="Paragrafoelenco"/>
        <w:numPr>
          <w:ilvl w:val="0"/>
          <w:numId w:val="4"/>
        </w:numPr>
        <w:spacing w:after="208"/>
        <w:ind w:right="4"/>
      </w:pPr>
      <w:r>
        <w:t xml:space="preserve">nelle scuole secondarie pareggiate (art. 360 del T.U.). </w:t>
      </w:r>
    </w:p>
    <w:p w14:paraId="4587FCA6" w14:textId="77777777" w:rsidR="00454CD7" w:rsidRPr="00B73D7F" w:rsidRDefault="00454CD7" w:rsidP="00454CD7">
      <w:pPr>
        <w:shd w:val="clear" w:color="auto" w:fill="E8E8E8" w:themeFill="background2"/>
        <w:rPr>
          <w:b/>
          <w:bCs/>
          <w:sz w:val="24"/>
        </w:rPr>
      </w:pPr>
      <w:r w:rsidRPr="00B73D7F">
        <w:rPr>
          <w:b/>
          <w:bCs/>
          <w:sz w:val="24"/>
        </w:rPr>
        <w:t xml:space="preserve">NOTE </w:t>
      </w:r>
    </w:p>
    <w:p w14:paraId="0CF454AF" w14:textId="77777777" w:rsidR="00454CD7" w:rsidRDefault="00454CD7" w:rsidP="00454CD7">
      <w:pPr>
        <w:ind w:right="4"/>
        <w:rPr>
          <w:rStyle w:val="Riferimentointenso"/>
          <w:rFonts w:eastAsiaTheme="majorEastAsia"/>
        </w:rPr>
      </w:pPr>
    </w:p>
    <w:p w14:paraId="14617207" w14:textId="77777777" w:rsidR="00454CD7" w:rsidRDefault="00454CD7" w:rsidP="00454CD7">
      <w:pPr>
        <w:ind w:right="4"/>
      </w:pPr>
      <w:r w:rsidRPr="00CA3742">
        <w:rPr>
          <w:rStyle w:val="Riferimentointenso"/>
          <w:rFonts w:eastAsiaTheme="majorEastAsia"/>
        </w:rPr>
        <w:t>(1)</w:t>
      </w:r>
      <w:r>
        <w:rPr>
          <w:rFonts w:ascii="Times New Roman" w:hAnsi="Times New Roman"/>
        </w:rPr>
        <w:tab/>
      </w:r>
      <w:r w:rsidRPr="00463C43">
        <w:rPr>
          <w:b/>
        </w:rPr>
        <w:t>Il ruolo di appartenenza</w:t>
      </w:r>
      <w:r>
        <w:t xml:space="preserve"> va riferito rispettivamente: a) alla scuola dell’infanzia; b) alla scuola primaria; c) alla scuola secondaria di I grado; d) agli istituti di istruzione secondaria di II grado. </w:t>
      </w:r>
    </w:p>
    <w:p w14:paraId="79602FB6" w14:textId="77777777" w:rsidR="00454CD7" w:rsidRDefault="00454CD7" w:rsidP="00454CD7">
      <w:pPr>
        <w:ind w:right="4"/>
      </w:pPr>
      <w:r>
        <w:t xml:space="preserve">Va valutato nella misura prevista dalla presente voce il servizio prestato, a decorrere dall'anno scolastico 1978/79, dalle assistenti di scuola materna statale utilizzate, ai sensi dell'articolo 8 della legge n. 463/78, come insegnanti di scuola materna. </w:t>
      </w:r>
    </w:p>
    <w:p w14:paraId="7A1349A8" w14:textId="77777777" w:rsidR="00454CD7" w:rsidRDefault="00454CD7" w:rsidP="00454CD7">
      <w:pPr>
        <w:ind w:right="4"/>
      </w:pPr>
      <w:r>
        <w:t xml:space="preserve">Va valutato nella misura prevista dalla presente voce anche il servizio prestato dal personale durante il periodo di colloca- mento fuori ruolo ai sensi dell’art. 23 comma 5 del C.C.N.L. sottoscritto il 4/8/1995, dell’art. 17 comma 5 del C.C.N.L. sottoscritto il 24/7/2003 e dell’art. 17, comma 5, del C.C.N.L. sottoscritto il 29.11.2007. </w:t>
      </w:r>
    </w:p>
    <w:p w14:paraId="50FDABA4" w14:textId="77777777" w:rsidR="00454CD7" w:rsidRDefault="00454CD7" w:rsidP="00454CD7">
      <w:pPr>
        <w:ind w:right="4"/>
      </w:pPr>
      <w:r>
        <w:t xml:space="preserve">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 </w:t>
      </w:r>
    </w:p>
    <w:p w14:paraId="2EAE84ED" w14:textId="77777777" w:rsidR="00454CD7" w:rsidRDefault="00454CD7" w:rsidP="00454CD7">
      <w:pPr>
        <w:ind w:right="4"/>
      </w:pPr>
      <w:r>
        <w:t xml:space="preserve">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 </w:t>
      </w:r>
    </w:p>
    <w:p w14:paraId="782E4379" w14:textId="77777777" w:rsidR="00454CD7" w:rsidRDefault="00454CD7" w:rsidP="00454CD7">
      <w:pPr>
        <w:numPr>
          <w:ilvl w:val="0"/>
          <w:numId w:val="1"/>
        </w:numPr>
        <w:ind w:left="0" w:right="4"/>
      </w:pPr>
      <w:r>
        <w:t xml:space="preserve">Ai fini dell'attribuzione del punteggio in questione il servizio nelle </w:t>
      </w:r>
      <w:r w:rsidRPr="00463C43">
        <w:rPr>
          <w:b/>
        </w:rPr>
        <w:t>piccole isole</w:t>
      </w:r>
      <w:r>
        <w:t xml:space="preserve"> deve essere effettivamente prestato - salvo le assenze per gravidanza, puerperio e per servizio militare di leva o per il sostitutivo servizio civile - per il periodo previsto per la valutazione di un intero anno scolastico. </w:t>
      </w:r>
    </w:p>
    <w:p w14:paraId="21DF6ED2" w14:textId="77777777" w:rsidR="00454CD7" w:rsidRDefault="00454CD7" w:rsidP="00454CD7">
      <w:pPr>
        <w:numPr>
          <w:ilvl w:val="0"/>
          <w:numId w:val="1"/>
        </w:numPr>
        <w:ind w:left="0" w:right="4"/>
      </w:pPr>
      <w:r>
        <w:t>La dizione “</w:t>
      </w:r>
      <w:r w:rsidRPr="00463C43">
        <w:rPr>
          <w:b/>
        </w:rPr>
        <w:t>piccole isole</w:t>
      </w:r>
      <w:r>
        <w:t xml:space="preserve">” è comprensiva di tutte le isole del territorio italiano, ad eccezione, ovviamente, delle due isole maggiori (Sicilia e Sardegna). Il punteggio aggiuntivo previsto per il servizio prestato nelle piccole isole è attribuito indi pendentemente dal luogo di residenza dell’interessato. </w:t>
      </w:r>
    </w:p>
    <w:p w14:paraId="13AB3D7E" w14:textId="77777777" w:rsidR="00454CD7" w:rsidRDefault="00454CD7" w:rsidP="00454CD7">
      <w:pPr>
        <w:numPr>
          <w:ilvl w:val="0"/>
          <w:numId w:val="1"/>
        </w:numPr>
        <w:ind w:left="0" w:right="4"/>
      </w:pPr>
      <w:r>
        <w:t xml:space="preserve">L'anzianità derivante da </w:t>
      </w:r>
      <w:r w:rsidRPr="00463C43">
        <w:rPr>
          <w:b/>
        </w:rPr>
        <w:t>decorrenza giuridica</w:t>
      </w:r>
      <w:r>
        <w:t xml:space="preserve"> della nomina anteriore alla decorrenza economica, se non è stato prestato alcun servizio, è valutata 3 punti per ogni anno per tutti gli anni sia nella mobilità d’ufficio che in quella a domanda. </w:t>
      </w:r>
      <w:r>
        <w:lastRenderedPageBreak/>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 xml:space="preserve">-ruolo e un precedente servizio di altro ruolo è valutato 6 punti per ogni anno per tutti gli anni. Il servizio </w:t>
      </w:r>
      <w:proofErr w:type="spellStart"/>
      <w:r>
        <w:t>pre</w:t>
      </w:r>
      <w:proofErr w:type="spellEnd"/>
      <w:r>
        <w:t xml:space="preserve">-ruolo ai fini della compilazione delle graduatorie interne per l’individuazione del perdente posto viene valutato: </w:t>
      </w:r>
    </w:p>
    <w:p w14:paraId="2B62BE07" w14:textId="77777777" w:rsidR="00454CD7" w:rsidRDefault="00454CD7" w:rsidP="00454CD7">
      <w:pPr>
        <w:pStyle w:val="Paragrafoelenco"/>
        <w:numPr>
          <w:ilvl w:val="0"/>
          <w:numId w:val="10"/>
        </w:numPr>
        <w:ind w:right="4"/>
      </w:pPr>
      <w:proofErr w:type="spellStart"/>
      <w:r>
        <w:t>a.s.</w:t>
      </w:r>
      <w:proofErr w:type="spellEnd"/>
      <w:r>
        <w:t xml:space="preserve"> 2025/2026 - 4 punti per ogni anno; </w:t>
      </w:r>
    </w:p>
    <w:p w14:paraId="0620CF50" w14:textId="77777777" w:rsidR="00454CD7" w:rsidRDefault="00454CD7" w:rsidP="00454CD7">
      <w:pPr>
        <w:pStyle w:val="Paragrafoelenco"/>
        <w:numPr>
          <w:ilvl w:val="0"/>
          <w:numId w:val="5"/>
        </w:numPr>
        <w:ind w:right="4"/>
      </w:pPr>
      <w:proofErr w:type="spellStart"/>
      <w:r>
        <w:t>a.s.</w:t>
      </w:r>
      <w:proofErr w:type="spellEnd"/>
      <w:r>
        <w:t xml:space="preserve"> 2026/2027 - 5 punti per ogni anno; </w:t>
      </w:r>
    </w:p>
    <w:p w14:paraId="33BDEF74" w14:textId="77777777" w:rsidR="00454CD7" w:rsidRDefault="00454CD7" w:rsidP="00454CD7">
      <w:pPr>
        <w:pStyle w:val="Paragrafoelenco"/>
        <w:numPr>
          <w:ilvl w:val="0"/>
          <w:numId w:val="5"/>
        </w:numPr>
        <w:ind w:right="4"/>
      </w:pPr>
      <w:proofErr w:type="spellStart"/>
      <w:r>
        <w:t>a.s.</w:t>
      </w:r>
      <w:proofErr w:type="spellEnd"/>
      <w:r>
        <w:t xml:space="preserve"> 2027/2028 - 6 punti per ogni anno. </w:t>
      </w:r>
    </w:p>
    <w:p w14:paraId="1898023F" w14:textId="77777777" w:rsidR="00454CD7" w:rsidRDefault="00454CD7" w:rsidP="00454CD7">
      <w:pPr>
        <w:ind w:right="4"/>
      </w:pPr>
      <w:r>
        <w:t xml:space="preserve">Tale punteggio viene riconosciuto a condizione che il servizio </w:t>
      </w:r>
      <w:proofErr w:type="spellStart"/>
      <w:r>
        <w:t>pre</w:t>
      </w:r>
      <w:proofErr w:type="spellEnd"/>
      <w:r>
        <w:t xml:space="preserve">-ruolo sia stato prestato nel medesimo ruolo di attuale titolarità. </w:t>
      </w:r>
    </w:p>
    <w:p w14:paraId="1A9ADAD8" w14:textId="77777777" w:rsidR="00454CD7" w:rsidRDefault="00454CD7" w:rsidP="00454CD7">
      <w:pPr>
        <w:ind w:right="4"/>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 xml:space="preserv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 Nella misura della presente voce continua a trovare applicazione la disposizione secondo cui è valutato anche il servizio </w:t>
      </w:r>
      <w:proofErr w:type="spellStart"/>
      <w:r>
        <w:t>pre</w:t>
      </w:r>
      <w:proofErr w:type="spellEnd"/>
      <w:r>
        <w:t xml:space="preserv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t>pre</w:t>
      </w:r>
      <w:proofErr w:type="spellEnd"/>
      <w: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41CA4D89" w14:textId="77777777" w:rsidR="00454CD7" w:rsidRDefault="00454CD7" w:rsidP="00454CD7">
      <w:pPr>
        <w:numPr>
          <w:ilvl w:val="0"/>
          <w:numId w:val="1"/>
        </w:numPr>
        <w:ind w:left="0" w:right="4"/>
      </w:pPr>
      <w:r>
        <w:t xml:space="preserve">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t>dall’a.s.</w:t>
      </w:r>
      <w:proofErr w:type="spellEnd"/>
      <w:r>
        <w:t xml:space="preserve"> 2009/2010. L’introduzione </w:t>
      </w:r>
      <w:proofErr w:type="spellStart"/>
      <w:r>
        <w:t>nell’a.s.</w:t>
      </w:r>
      <w:proofErr w:type="spellEnd"/>
      <w:r>
        <w:t xml:space="preserve"> 1998/99 dell’organico di circolo, per la scuola primaria, e </w:t>
      </w:r>
      <w:proofErr w:type="spellStart"/>
      <w:r>
        <w:t>nell’a.s.</w:t>
      </w:r>
      <w:proofErr w:type="spellEnd"/>
      <w: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 xml:space="preserv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w:t>
      </w:r>
    </w:p>
    <w:p w14:paraId="090D5C09" w14:textId="77777777" w:rsidR="00454CD7" w:rsidRDefault="00454CD7" w:rsidP="00454CD7">
      <w:pPr>
        <w:ind w:right="4"/>
      </w:pPr>
      <w:r w:rsidRPr="0029067A">
        <w:rPr>
          <w:rStyle w:val="Riferimentointenso"/>
          <w:rFonts w:eastAsiaTheme="majorEastAsia"/>
        </w:rPr>
        <w:t>(5 bis)</w:t>
      </w:r>
      <w:r>
        <w:tab/>
        <w:t xml:space="preserve">Ai fini della formazione della graduatoria per l’individuazione del </w:t>
      </w:r>
      <w:r w:rsidRPr="00463C43">
        <w:rPr>
          <w:b/>
        </w:rPr>
        <w:t>soprannumerario</w:t>
      </w:r>
      <w:r>
        <w:t xml:space="preserve"> ed ai fini del </w:t>
      </w:r>
      <w:r w:rsidRPr="00463C43">
        <w:rPr>
          <w:b/>
        </w:rPr>
        <w:t>trasferimento d’ufficio</w:t>
      </w:r>
      <w:r>
        <w:t xml:space="preserve"> si prescinde dal triennio; fermo restando quanto precisato nella nota 5, la continuità didattica nella scuola di attuale titolarità viene così valutata: </w:t>
      </w:r>
    </w:p>
    <w:p w14:paraId="609081E3" w14:textId="77777777" w:rsidR="00454CD7" w:rsidRPr="00505E17" w:rsidRDefault="00454CD7" w:rsidP="00454CD7">
      <w:pPr>
        <w:pStyle w:val="Citazione"/>
      </w:pPr>
      <w:r w:rsidRPr="00505E17">
        <w:t xml:space="preserve">C) Per ogni anno di servizio di ruolo prestato nella scuola di attuale titolarità o di incarico triennale senza soluzione di continuità in aggiunta a quello previsto dalle lettere A), A1), B), B1), B2) </w:t>
      </w:r>
    </w:p>
    <w:p w14:paraId="22D3B948" w14:textId="77777777" w:rsidR="00454CD7" w:rsidRPr="00505E17" w:rsidRDefault="00454CD7" w:rsidP="00454CD7">
      <w:pPr>
        <w:pStyle w:val="Citazione"/>
        <w:numPr>
          <w:ilvl w:val="0"/>
          <w:numId w:val="6"/>
        </w:numPr>
        <w:spacing w:before="0"/>
        <w:ind w:left="1281" w:right="567" w:hanging="357"/>
        <w:jc w:val="both"/>
      </w:pPr>
      <w:r w:rsidRPr="00505E17">
        <w:t>entro il quinquennio</w:t>
      </w:r>
      <w:r w:rsidRPr="00505E17">
        <w:tab/>
        <w:t xml:space="preserve">Punti 5 </w:t>
      </w:r>
    </w:p>
    <w:p w14:paraId="2F77D480" w14:textId="77777777" w:rsidR="00454CD7" w:rsidRPr="00505E17" w:rsidRDefault="00454CD7" w:rsidP="00454CD7">
      <w:pPr>
        <w:pStyle w:val="Citazione"/>
        <w:numPr>
          <w:ilvl w:val="0"/>
          <w:numId w:val="6"/>
        </w:numPr>
        <w:spacing w:before="0"/>
        <w:ind w:left="1281" w:right="567" w:hanging="357"/>
        <w:jc w:val="both"/>
      </w:pPr>
      <w:r w:rsidRPr="00505E17">
        <w:t>oltre il quinquennio</w:t>
      </w:r>
      <w:r w:rsidRPr="00505E17">
        <w:tab/>
      </w:r>
      <w:r w:rsidRPr="00505E17">
        <w:tab/>
        <w:t xml:space="preserve">Punti 6 </w:t>
      </w:r>
      <w:r w:rsidRPr="00505E17">
        <w:tab/>
      </w:r>
    </w:p>
    <w:p w14:paraId="23200812" w14:textId="77777777" w:rsidR="00454CD7" w:rsidRDefault="00454CD7" w:rsidP="00454CD7">
      <w:pPr>
        <w:ind w:right="4"/>
      </w:pPr>
    </w:p>
    <w:p w14:paraId="1EE25EA7" w14:textId="77777777" w:rsidR="00454CD7" w:rsidRDefault="00454CD7" w:rsidP="00454CD7">
      <w:pPr>
        <w:ind w:right="4"/>
      </w:pPr>
      <w:r>
        <w:t xml:space="preserve">Sempre ai fini della formazione della graduatoria per l’individuazione del soprannumerario ed ai fini del trasferimento d’ufficio, viene valutata anche la continuità di servizio nel comune di attuale titolarità, nella seguente misura: </w:t>
      </w:r>
    </w:p>
    <w:p w14:paraId="6D55E46A" w14:textId="77777777" w:rsidR="00454CD7" w:rsidRPr="00DA2474" w:rsidRDefault="00454CD7" w:rsidP="00454CD7">
      <w:pPr>
        <w:pStyle w:val="Citazione"/>
      </w:pPr>
      <w:r w:rsidRPr="00505E17">
        <w:t>C0) Per ogni anno di servizio di ruolo prestato nel comune di attuale titolarità o di  incarico triennale senza soluzione di continuità in aggiunta a quello previsto dalle lettere A), A1), B), B1), B2)</w:t>
      </w:r>
      <w:r w:rsidRPr="00505E17">
        <w:tab/>
        <w:t xml:space="preserve">Punti 1 </w:t>
      </w:r>
    </w:p>
    <w:p w14:paraId="132895BF" w14:textId="77777777" w:rsidR="00454CD7" w:rsidRDefault="00454CD7" w:rsidP="00454CD7">
      <w:pPr>
        <w:ind w:right="4"/>
      </w:pPr>
    </w:p>
    <w:p w14:paraId="17056EC5" w14:textId="77777777" w:rsidR="00454CD7" w:rsidRDefault="00454CD7" w:rsidP="00454CD7">
      <w:pPr>
        <w:ind w:right="4"/>
      </w:pPr>
      <w:r>
        <w:t xml:space="preserve">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C0) anche per tutti i 10 anni del decennio. Non va valutato l'anno scolastico in corso al momento di presentazione della domanda. </w:t>
      </w:r>
      <w:r w:rsidRPr="00D11405">
        <w:rPr>
          <w:b/>
          <w:bCs/>
        </w:rPr>
        <w:t>Il punteggio di cui alla lettera C0) non è cumulabile per lo stesso anno scolastico con quello previsto dalla lettera C)</w:t>
      </w:r>
      <w:r>
        <w:t xml:space="preserve">. </w:t>
      </w:r>
    </w:p>
    <w:p w14:paraId="46773FC0" w14:textId="77777777" w:rsidR="00454CD7" w:rsidRDefault="00454CD7" w:rsidP="00454CD7">
      <w:pPr>
        <w:ind w:right="4"/>
      </w:pPr>
      <w:r w:rsidRPr="00CA3742">
        <w:rPr>
          <w:rStyle w:val="Riferimentointenso"/>
          <w:rFonts w:eastAsiaTheme="majorEastAsia"/>
        </w:rPr>
        <w:t>(5 ter)</w:t>
      </w:r>
      <w:r>
        <w:tab/>
        <w:t xml:space="preserve">Il diritto all’attribuzione del punteggio deve essere attestato con apposita dichiarazione personale, nella quale si elencano gli anni in cui non si è presentata la domanda di </w:t>
      </w:r>
      <w:r w:rsidRPr="004D5CA1">
        <w:rPr>
          <w:b/>
        </w:rPr>
        <w:t>mobilità volontaria</w:t>
      </w:r>
      <w:r>
        <w:t xml:space="preserve">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 </w:t>
      </w:r>
    </w:p>
    <w:p w14:paraId="67D58DD3" w14:textId="77777777" w:rsidR="00454CD7" w:rsidRDefault="00454CD7" w:rsidP="00454CD7">
      <w:pPr>
        <w:pStyle w:val="Paragrafoelenco"/>
        <w:numPr>
          <w:ilvl w:val="0"/>
          <w:numId w:val="7"/>
        </w:numPr>
        <w:ind w:right="4"/>
      </w:pPr>
      <w:r>
        <w:t xml:space="preserve">domanda condizionata di trasferimento, in quanto individuati soprannumerari; </w:t>
      </w:r>
    </w:p>
    <w:p w14:paraId="06AED922" w14:textId="77777777" w:rsidR="00454CD7" w:rsidRDefault="00454CD7" w:rsidP="00454CD7">
      <w:pPr>
        <w:pStyle w:val="Paragrafoelenco"/>
        <w:numPr>
          <w:ilvl w:val="0"/>
          <w:numId w:val="7"/>
        </w:numPr>
        <w:ind w:right="4"/>
      </w:pPr>
      <w:r>
        <w:t xml:space="preserve">domanda di trasferimento per la scuola primaria tra i posti comune e lingua straniera nell’organico dello stesso circolo di titolarità; </w:t>
      </w:r>
    </w:p>
    <w:p w14:paraId="7CCC9C07" w14:textId="77777777" w:rsidR="00454CD7" w:rsidRDefault="00454CD7" w:rsidP="00454CD7">
      <w:pPr>
        <w:pStyle w:val="Paragrafoelenco"/>
        <w:numPr>
          <w:ilvl w:val="0"/>
          <w:numId w:val="7"/>
        </w:numPr>
        <w:ind w:right="4"/>
      </w:pPr>
      <w:r>
        <w:t xml:space="preserve">domanda di rientro nella scuola di precedente titolarità, nel decennio di fruizione del diritto alla precedenza di cui ai punti II e V dell’art. 13, comma 1 del C.C.N.I.. </w:t>
      </w:r>
    </w:p>
    <w:p w14:paraId="508ABEF7" w14:textId="77777777" w:rsidR="00454CD7" w:rsidRDefault="00454CD7" w:rsidP="00454CD7">
      <w:pPr>
        <w:ind w:right="4"/>
      </w:pPr>
      <w:r>
        <w:t xml:space="preserve">Tale punteggio, una volta acquisito, si perde esclusivamente nel caso in cui si ottenga, a seguito di domanda volontaria in ambito provinciale, il trasferimento, il passaggio o l’assegnazione provvisoria. Nei riguardi del personale docente ed </w:t>
      </w:r>
      <w:proofErr w:type="spellStart"/>
      <w:r>
        <w:t>edu</w:t>
      </w:r>
      <w:proofErr w:type="spellEnd"/>
      <w:r>
        <w:t xml:space="preserve">- </w:t>
      </w:r>
      <w:proofErr w:type="spellStart"/>
      <w:r>
        <w:t>cativo</w:t>
      </w:r>
      <w:proofErr w:type="spellEnd"/>
      <w:r>
        <w:t xml:space="preserve">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 </w:t>
      </w:r>
    </w:p>
    <w:p w14:paraId="75CCDE79" w14:textId="77777777" w:rsidR="00454CD7" w:rsidRDefault="00454CD7" w:rsidP="00454CD7">
      <w:pPr>
        <w:numPr>
          <w:ilvl w:val="0"/>
          <w:numId w:val="1"/>
        </w:numPr>
        <w:ind w:left="0" w:right="4"/>
      </w:pPr>
      <w:r>
        <w:t xml:space="preserve">Il punteggio spetta per il comune di </w:t>
      </w:r>
      <w:r w:rsidRPr="004D5CA1">
        <w:rPr>
          <w:b/>
        </w:rPr>
        <w:t>residenza dei familiari</w:t>
      </w:r>
      <w:r>
        <w:t xml:space="preserve">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viciniorietà</w:t>
      </w:r>
      <w:proofErr w:type="spellEnd"/>
      <w: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 </w:t>
      </w:r>
    </w:p>
    <w:p w14:paraId="4F7FB281" w14:textId="01B94FFD" w:rsidR="00454CD7" w:rsidRDefault="00454CD7" w:rsidP="00454CD7">
      <w:pPr>
        <w:numPr>
          <w:ilvl w:val="0"/>
          <w:numId w:val="1"/>
        </w:numPr>
        <w:ind w:left="0" w:right="4"/>
      </w:pPr>
      <w:r>
        <w:t xml:space="preserve">Ai fini della formulazione della graduatoria per l’individuazione del soprannumerario, le </w:t>
      </w:r>
      <w:r w:rsidRPr="004D5CA1">
        <w:rPr>
          <w:b/>
        </w:rPr>
        <w:t>esigenze di famiglia</w:t>
      </w:r>
      <w:r>
        <w:t xml:space="preserve">, da considerarsi in questo caso come esigenze di non allontanamento dalla scuola e dal comune di attuale titolarità sono valutate nella seguente maniera: </w:t>
      </w:r>
    </w:p>
    <w:p w14:paraId="70EFE417" w14:textId="77777777" w:rsidR="00454CD7" w:rsidRDefault="00454CD7" w:rsidP="00454CD7">
      <w:pPr>
        <w:pStyle w:val="Paragrafoelenco"/>
        <w:numPr>
          <w:ilvl w:val="0"/>
          <w:numId w:val="8"/>
        </w:numPr>
        <w:ind w:right="4"/>
      </w:pPr>
      <w:r w:rsidRPr="00DA2474">
        <w:rPr>
          <w:u w:val="single" w:color="000000"/>
        </w:rPr>
        <w:t>lettera A)</w:t>
      </w:r>
      <w: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14:paraId="3E0E2F68" w14:textId="77777777" w:rsidR="00454CD7" w:rsidRDefault="00454CD7" w:rsidP="00454CD7">
      <w:pPr>
        <w:pStyle w:val="Paragrafoelenco"/>
        <w:numPr>
          <w:ilvl w:val="0"/>
          <w:numId w:val="8"/>
        </w:numPr>
        <w:ind w:right="4"/>
      </w:pPr>
      <w:r w:rsidRPr="00DA2474">
        <w:rPr>
          <w:u w:val="single" w:color="000000"/>
        </w:rPr>
        <w:t>lettera B) e lettera C)</w:t>
      </w:r>
      <w:r>
        <w:t xml:space="preserve"> valgono sempre;</w:t>
      </w:r>
    </w:p>
    <w:p w14:paraId="413D75BC" w14:textId="77777777" w:rsidR="00454CD7" w:rsidRDefault="00454CD7" w:rsidP="00454CD7">
      <w:pPr>
        <w:pStyle w:val="Paragrafoelenco"/>
        <w:numPr>
          <w:ilvl w:val="0"/>
          <w:numId w:val="8"/>
        </w:numPr>
        <w:ind w:right="4"/>
      </w:pPr>
      <w:r w:rsidRPr="00DA2474">
        <w:rPr>
          <w:u w:val="single" w:color="000000"/>
        </w:rPr>
        <w:t>lettera D)</w:t>
      </w:r>
      <w:r>
        <w:t xml:space="preserve"> (cura e assistenza dei figli disabili, etc..) vale quando il comune in cui può essere prestata l’assistenza coincide con il comune di titolarità del docente oppure è ad esso viciniore, qualora nel comune medesimo non vi siano sedi scolastiche richiedibili. </w:t>
      </w:r>
    </w:p>
    <w:p w14:paraId="6DDA75AD" w14:textId="77777777" w:rsidR="00454CD7" w:rsidRDefault="00454CD7" w:rsidP="00454CD7">
      <w:pPr>
        <w:numPr>
          <w:ilvl w:val="0"/>
          <w:numId w:val="1"/>
        </w:numPr>
        <w:ind w:left="0" w:right="4"/>
      </w:pPr>
      <w:r>
        <w:t xml:space="preserve">Il punteggio così calcolato viene utilizzato anche nelle operazioni di trasferimento d’ufficio del soprannumerario. </w:t>
      </w:r>
    </w:p>
    <w:p w14:paraId="70E15984" w14:textId="77777777" w:rsidR="00454CD7" w:rsidRDefault="00454CD7" w:rsidP="00454CD7">
      <w:pPr>
        <w:ind w:right="4"/>
      </w:pPr>
      <w:r>
        <w:t xml:space="preserve">Il punteggio va attribuito anche per i figli che compiono i sei anni o i diciotto tra il 1° gennaio e il 31 dicembre dell’anno in cui si effettua il trasferimento. </w:t>
      </w:r>
    </w:p>
    <w:p w14:paraId="10341DE8" w14:textId="77777777" w:rsidR="00454CD7" w:rsidRDefault="00454CD7" w:rsidP="00454CD7">
      <w:pPr>
        <w:numPr>
          <w:ilvl w:val="0"/>
          <w:numId w:val="1"/>
        </w:numPr>
        <w:ind w:left="0" w:right="4"/>
      </w:pPr>
      <w:r>
        <w:t xml:space="preserve">La valutazione è attribuita nei seguenti casi: </w:t>
      </w:r>
    </w:p>
    <w:p w14:paraId="3A6C17FC" w14:textId="77777777" w:rsidR="00454CD7" w:rsidRDefault="00454CD7" w:rsidP="00454CD7">
      <w:pPr>
        <w:pStyle w:val="Paragrafoelenco"/>
        <w:numPr>
          <w:ilvl w:val="0"/>
          <w:numId w:val="9"/>
        </w:numPr>
        <w:ind w:right="4"/>
      </w:pPr>
      <w:r>
        <w:t xml:space="preserve">figlio disabile, ovvero coniuge o parte dell’unione civile o genitore, ricoverati permanentemente in un istituto di cura; </w:t>
      </w:r>
    </w:p>
    <w:p w14:paraId="5FE0FC0E" w14:textId="77777777" w:rsidR="00454CD7" w:rsidRDefault="00454CD7" w:rsidP="00454CD7">
      <w:pPr>
        <w:pStyle w:val="Paragrafoelenco"/>
        <w:numPr>
          <w:ilvl w:val="0"/>
          <w:numId w:val="9"/>
        </w:numPr>
        <w:ind w:right="4"/>
      </w:pPr>
      <w:r>
        <w:t xml:space="preserve">figlio disabile, ovvero coniuge o parte dell’unione civile o genitore bisognosi di cure continuative presso un istituto di cura tali da comportare di necessità la residenza nella sede dello istituto medesimo. </w:t>
      </w:r>
    </w:p>
    <w:p w14:paraId="5532994C" w14:textId="77777777" w:rsidR="00454CD7" w:rsidRDefault="00454CD7" w:rsidP="00454CD7">
      <w:pPr>
        <w:pStyle w:val="Paragrafoelenco"/>
        <w:numPr>
          <w:ilvl w:val="0"/>
          <w:numId w:val="9"/>
        </w:numPr>
        <w:ind w:right="4"/>
      </w:pPr>
      <w:r>
        <w:t xml:space="preserve">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 </w:t>
      </w:r>
    </w:p>
    <w:p w14:paraId="112FEE40" w14:textId="77777777" w:rsidR="00454CD7" w:rsidRDefault="00454CD7" w:rsidP="00454CD7">
      <w:pPr>
        <w:numPr>
          <w:ilvl w:val="0"/>
          <w:numId w:val="1"/>
        </w:numPr>
        <w:ind w:left="0" w:right="4"/>
      </w:pPr>
      <w:r>
        <w:t xml:space="preserve">Si precisa che ai sensi della lettera A) </w:t>
      </w:r>
      <w:r w:rsidRPr="004D5CA1">
        <w:rPr>
          <w:b/>
        </w:rPr>
        <w:t>si valuta un solo pubblico concorso</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w:t>
      </w:r>
      <w:r w:rsidRPr="00B05E30">
        <w:t>ed artistica</w:t>
      </w:r>
      <w:r>
        <w:t xml:space="preserve">;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e successive modifiche. </w:t>
      </w:r>
    </w:p>
    <w:p w14:paraId="76D3C777" w14:textId="77777777" w:rsidR="00454CD7" w:rsidRDefault="00454CD7" w:rsidP="00454CD7">
      <w:pPr>
        <w:numPr>
          <w:ilvl w:val="0"/>
          <w:numId w:val="1"/>
        </w:numPr>
        <w:ind w:left="0" w:right="4"/>
      </w:pPr>
      <w:r>
        <w:t xml:space="preserve">Il punteggio va attribuito al </w:t>
      </w:r>
      <w:r w:rsidRPr="004D5CA1">
        <w:rPr>
          <w:b/>
        </w:rPr>
        <w:t>personale in possesso di laurea</w:t>
      </w:r>
      <w:r>
        <w:t xml:space="preserve">.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14:paraId="3598259B" w14:textId="77777777" w:rsidR="00454CD7" w:rsidRDefault="00454CD7" w:rsidP="00454CD7">
      <w:pPr>
        <w:ind w:right="4"/>
      </w:pPr>
      <w:r w:rsidRPr="00B73D7F">
        <w:rPr>
          <w:rStyle w:val="Riferimentointenso"/>
          <w:rFonts w:eastAsiaTheme="majorEastAsia"/>
        </w:rPr>
        <w:t>(11 bis)</w:t>
      </w:r>
      <w:r>
        <w:rPr>
          <w:rStyle w:val="Riferimentointenso"/>
          <w:rFonts w:eastAsiaTheme="majorEastAsia"/>
        </w:rPr>
        <w:t xml:space="preserve">     </w:t>
      </w:r>
      <w:r>
        <w:t xml:space="preserve">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w:t>
      </w:r>
      <w:r w:rsidRPr="004D5CA1">
        <w:rPr>
          <w:b/>
        </w:rPr>
        <w:t>Si precisa che non rientra fra quelli valutabili il titolo di Specializzazione per l’insegnamento</w:t>
      </w:r>
      <w:r>
        <w:t xml:space="preserve">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w:t>
      </w:r>
      <w:r w:rsidRPr="004D5CA1">
        <w:rPr>
          <w:b/>
        </w:rPr>
        <w:t>considerati titoli generali aggiuntivi in quanto validi sia per l’accesso ai ruoli sia per il passaggio</w:t>
      </w:r>
      <w:r>
        <w:t xml:space="preserve">. </w:t>
      </w:r>
    </w:p>
    <w:p w14:paraId="28E76B13" w14:textId="77777777" w:rsidR="00454CD7" w:rsidRDefault="00454CD7" w:rsidP="00454CD7">
      <w:pPr>
        <w:numPr>
          <w:ilvl w:val="0"/>
          <w:numId w:val="1"/>
        </w:numPr>
        <w:ind w:left="0" w:right="4"/>
      </w:pPr>
      <w:r>
        <w:t xml:space="preserve">Il punteggio spetta per il </w:t>
      </w:r>
      <w:r w:rsidRPr="004D5CA1">
        <w:rPr>
          <w:b/>
        </w:rPr>
        <w:t>titolo aggiuntivo a quello necessario per l’accesso</w:t>
      </w:r>
      <w:r>
        <w:t xml:space="preserve">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w:t>
      </w:r>
      <w:r>
        <w:rPr>
          <w:rFonts w:ascii="Times New Roman" w:hAnsi="Times New Roman"/>
        </w:rPr>
        <w:t xml:space="preserve"> </w:t>
      </w:r>
      <w:r>
        <w:t>ai docenti titolari delle classi di concorso A29 e A30 in quanto titolo richiesto per l’accesso al ruolo di appartenenza; -</w:t>
      </w:r>
      <w:r>
        <w:rPr>
          <w:rFonts w:ascii="Times New Roman" w:hAnsi="Times New Roman"/>
        </w:rPr>
        <w:t xml:space="preserve"> </w:t>
      </w:r>
      <w:r>
        <w:t xml:space="preserve">ai docenti titolari della classe di concorso A56 qualora riconosciuto come titolo valido </w:t>
      </w:r>
      <w:proofErr w:type="spellStart"/>
      <w:r>
        <w:t>ope</w:t>
      </w:r>
      <w:proofErr w:type="spellEnd"/>
      <w:r>
        <w:t xml:space="preserve"> legis ai fini dell’accesso a tale classe di concorso (art. 1, comma 2 bis del decreto-legge 3 luglio 2001, n. 255, convertito con modificazioni dalla L. n. 333/2001; art. 2, comma 4 bis del decreto-legge n. 97/2004, convertito con modificazioni dalla L. n. 143/2004; art. 1, comma 605 L. n. 296/2006). </w:t>
      </w:r>
    </w:p>
    <w:p w14:paraId="5103817B" w14:textId="77777777" w:rsidR="00454CD7" w:rsidRDefault="00454CD7" w:rsidP="00454CD7">
      <w:pPr>
        <w:numPr>
          <w:ilvl w:val="0"/>
          <w:numId w:val="1"/>
        </w:numPr>
        <w:ind w:left="0" w:right="4"/>
      </w:pPr>
      <w:r>
        <w:t xml:space="preserve">Il punteggio può essere attribuito anche al personale diplomato. </w:t>
      </w:r>
    </w:p>
    <w:p w14:paraId="0E8B33C3" w14:textId="77777777" w:rsidR="00454CD7" w:rsidRDefault="00454CD7" w:rsidP="00454CD7">
      <w:pPr>
        <w:numPr>
          <w:ilvl w:val="0"/>
          <w:numId w:val="1"/>
        </w:numPr>
        <w:ind w:left="0" w:right="4"/>
      </w:pPr>
      <w:r>
        <w:t xml:space="preserve">I corsi tenuti a decorrere dall’anno accademico 2005/06 saranno valutati esclusivamente se di durata annuale, con 1500 ore complessive di impegno, con un riconoscimento di 60 CFU e con esame finale. </w:t>
      </w:r>
    </w:p>
    <w:p w14:paraId="0D4D7EC8" w14:textId="77777777" w:rsidR="00454CD7" w:rsidRDefault="00454CD7" w:rsidP="00454CD7">
      <w:pPr>
        <w:numPr>
          <w:ilvl w:val="0"/>
          <w:numId w:val="1"/>
        </w:numPr>
        <w:ind w:left="0" w:right="4"/>
      </w:pPr>
      <w: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7105884F" w14:textId="77777777" w:rsidR="00454CD7" w:rsidRDefault="00454CD7" w:rsidP="00454CD7">
      <w:pPr>
        <w:numPr>
          <w:ilvl w:val="0"/>
          <w:numId w:val="1"/>
        </w:numPr>
        <w:ind w:left="0" w:right="4"/>
      </w:pPr>
      <w:r>
        <w:t xml:space="preserve">Il punteggio viene attribuito per il conseguimento di un solo titolo linguistico. </w:t>
      </w:r>
    </w:p>
    <w:p w14:paraId="7C4B2DBD" w14:textId="77777777" w:rsidR="00454CD7" w:rsidRDefault="00454CD7" w:rsidP="00454CD7">
      <w:pPr>
        <w:numPr>
          <w:ilvl w:val="0"/>
          <w:numId w:val="1"/>
        </w:numPr>
        <w:ind w:left="0" w:right="4"/>
      </w:pPr>
      <w:r>
        <w:t xml:space="preserve">"Sono considerati validi i titoli conseguiti all'estero che hanno ottenuto dagli organi competenti il riconoscimento accademico o il riconoscimento finalizzato, ai sensi della normativa vigente”. </w:t>
      </w:r>
    </w:p>
    <w:p w14:paraId="6B26B35A" w14:textId="77777777" w:rsidR="00454CD7" w:rsidRDefault="00454CD7" w:rsidP="00454CD7">
      <w:pPr>
        <w:numPr>
          <w:ilvl w:val="0"/>
          <w:numId w:val="1"/>
        </w:numPr>
        <w:ind w:left="0" w:right="4"/>
      </w:pPr>
      <w:r w:rsidRPr="004D5CA1">
        <w:rPr>
          <w:b/>
        </w:rPr>
        <w:t>Non va valutato l'anno scolastico in corso al momento della presentazione della domanda</w:t>
      </w:r>
      <w:r>
        <w:t xml:space="preserve">. </w:t>
      </w:r>
    </w:p>
    <w:p w14:paraId="46BB8219" w14:textId="77777777" w:rsidR="00454CD7" w:rsidRDefault="00454CD7" w:rsidP="00454CD7">
      <w:pPr>
        <w:ind w:right="4"/>
      </w:pPr>
      <w:r w:rsidRPr="00B73D7F">
        <w:rPr>
          <w:rStyle w:val="Riferimentointenso"/>
          <w:rFonts w:eastAsiaTheme="majorEastAsia"/>
        </w:rPr>
        <w:t>(18-bis)</w:t>
      </w:r>
      <w:r>
        <w:tab/>
        <w:t xml:space="preserve">Il punteggio è attribuito una sola volta. Ai fini del calcolo del triennio va considerato il servizio prestato senza soluzione di continuità nella medesima istituzione scolastica e nella medesima figura professionale. </w:t>
      </w:r>
    </w:p>
    <w:p w14:paraId="227AE368" w14:textId="77777777" w:rsidR="00454CD7" w:rsidRDefault="00454CD7" w:rsidP="00454CD7">
      <w:pPr>
        <w:numPr>
          <w:ilvl w:val="0"/>
          <w:numId w:val="1"/>
        </w:numPr>
        <w:ind w:left="0" w:right="4"/>
      </w:pPr>
      <w:r>
        <w:t xml:space="preserve">Rientrano nell'applicazione di tale misura i docenti in sovrannumero negli anni presi in considerazione ai fini dell'applicazione stessa, destinatari di mobilità d'ufficio o che abbiano presentato domanda di </w:t>
      </w:r>
      <w:r w:rsidRPr="004D5CA1">
        <w:rPr>
          <w:b/>
        </w:rPr>
        <w:t>mobilità condizionata</w:t>
      </w:r>
      <w:r>
        <w:t xml:space="preserve">. </w:t>
      </w:r>
    </w:p>
    <w:p w14:paraId="5C8D3988" w14:textId="77777777" w:rsidR="00454CD7" w:rsidRDefault="00454CD7"/>
    <w:sectPr w:rsidR="00454CD7" w:rsidSect="00454CD7">
      <w:footerReference w:type="even" r:id="rId7"/>
      <w:footerReference w:type="default" r:id="rId8"/>
      <w:footerReference w:type="first" r:id="rId9"/>
      <w:pgSz w:w="11906" w:h="16838" w:code="9"/>
      <w:pgMar w:top="851" w:right="851" w:bottom="851"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C7FE" w14:textId="77777777" w:rsidR="00BD709E" w:rsidRDefault="00BD709E">
      <w:r>
        <w:separator/>
      </w:r>
    </w:p>
  </w:endnote>
  <w:endnote w:type="continuationSeparator" w:id="0">
    <w:p w14:paraId="2718A46A" w14:textId="77777777" w:rsidR="00BD709E" w:rsidRDefault="00BD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DCF4" w14:textId="77777777" w:rsidR="00084E65" w:rsidRDefault="004D5CA1">
    <w:pPr>
      <w:spacing w:line="259" w:lineRule="auto"/>
      <w:ind w:right="118"/>
      <w:jc w:val="right"/>
    </w:pPr>
    <w:r>
      <w:fldChar w:fldCharType="begin"/>
    </w:r>
    <w:r>
      <w:instrText xml:space="preserve"> PAGE   \* MERGEFORMAT </w:instrText>
    </w:r>
    <w:r>
      <w:fldChar w:fldCharType="separate"/>
    </w:r>
    <w:r>
      <w:rPr>
        <w:rFonts w:ascii="Times New Roman" w:hAnsi="Times New Roman"/>
        <w:sz w:val="20"/>
      </w:rPr>
      <w:t>93</w:t>
    </w:r>
    <w:r>
      <w:rPr>
        <w:sz w:val="20"/>
      </w:rPr>
      <w:fldChar w:fldCharType="end"/>
    </w:r>
    <w:r>
      <w:rPr>
        <w:rFonts w:ascii="Times New Roman" w:hAnsi="Times New Roman"/>
        <w:sz w:val="20"/>
      </w:rPr>
      <w:t xml:space="preserve"> </w:t>
    </w:r>
  </w:p>
  <w:p w14:paraId="5493641E" w14:textId="77777777" w:rsidR="00084E65" w:rsidRDefault="004D5CA1">
    <w:pPr>
      <w:spacing w:line="259" w:lineRule="auto"/>
      <w:jc w:val="left"/>
    </w:pPr>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22228"/>
      <w:docPartObj>
        <w:docPartGallery w:val="Page Numbers (Bottom of Page)"/>
        <w:docPartUnique/>
      </w:docPartObj>
    </w:sdtPr>
    <w:sdtEndPr>
      <w:rPr>
        <w:rFonts w:ascii="Arial Narrow" w:hAnsi="Arial Narrow"/>
      </w:rPr>
    </w:sdtEndPr>
    <w:sdtContent>
      <w:p w14:paraId="57308A8C" w14:textId="77777777" w:rsidR="00084E65" w:rsidRPr="00B24E1C" w:rsidRDefault="004D5CA1">
        <w:pPr>
          <w:pStyle w:val="Pidipagina"/>
          <w:jc w:val="right"/>
          <w:rPr>
            <w:rFonts w:ascii="Arial Narrow" w:hAnsi="Arial Narrow"/>
          </w:rPr>
        </w:pPr>
        <w:r w:rsidRPr="00B24E1C">
          <w:rPr>
            <w:rFonts w:ascii="Arial Narrow" w:hAnsi="Arial Narrow"/>
          </w:rPr>
          <w:fldChar w:fldCharType="begin"/>
        </w:r>
        <w:r w:rsidRPr="00B24E1C">
          <w:rPr>
            <w:rFonts w:ascii="Arial Narrow" w:hAnsi="Arial Narrow"/>
          </w:rPr>
          <w:instrText>PAGE   \* MERGEFORMAT</w:instrText>
        </w:r>
        <w:r w:rsidRPr="00B24E1C">
          <w:rPr>
            <w:rFonts w:ascii="Arial Narrow" w:hAnsi="Arial Narrow"/>
          </w:rPr>
          <w:fldChar w:fldCharType="separate"/>
        </w:r>
        <w:r w:rsidRPr="00B24E1C">
          <w:rPr>
            <w:rFonts w:ascii="Arial Narrow" w:hAnsi="Arial Narrow"/>
          </w:rPr>
          <w:t>2</w:t>
        </w:r>
        <w:r w:rsidRPr="00B24E1C">
          <w:rPr>
            <w:rFonts w:ascii="Arial Narrow" w:hAnsi="Arial Narrow"/>
          </w:rPr>
          <w:fldChar w:fldCharType="end"/>
        </w:r>
      </w:p>
    </w:sdtContent>
  </w:sdt>
  <w:p w14:paraId="7C4008E7" w14:textId="77777777" w:rsidR="00084E65" w:rsidRDefault="00084E65">
    <w:pPr>
      <w:spacing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E9EC" w14:textId="77777777" w:rsidR="00084E65" w:rsidRDefault="004D5CA1">
    <w:pPr>
      <w:spacing w:line="259" w:lineRule="auto"/>
      <w:ind w:right="118"/>
      <w:jc w:val="right"/>
    </w:pPr>
    <w:r>
      <w:fldChar w:fldCharType="begin"/>
    </w:r>
    <w:r>
      <w:instrText xml:space="preserve"> PAGE   \* MERGEFORMAT </w:instrText>
    </w:r>
    <w:r>
      <w:fldChar w:fldCharType="separate"/>
    </w:r>
    <w:r>
      <w:rPr>
        <w:rFonts w:ascii="Times New Roman" w:hAnsi="Times New Roman"/>
        <w:sz w:val="20"/>
      </w:rPr>
      <w:t>93</w:t>
    </w:r>
    <w:r>
      <w:rPr>
        <w:sz w:val="20"/>
      </w:rPr>
      <w:fldChar w:fldCharType="end"/>
    </w:r>
    <w:r>
      <w:rPr>
        <w:rFonts w:ascii="Times New Roman" w:hAnsi="Times New Roman"/>
        <w:sz w:val="20"/>
      </w:rPr>
      <w:t xml:space="preserve"> </w:t>
    </w:r>
  </w:p>
  <w:p w14:paraId="1724E63E" w14:textId="77777777" w:rsidR="00084E65" w:rsidRDefault="004D5CA1">
    <w:pPr>
      <w:spacing w:line="259" w:lineRule="auto"/>
      <w:jc w:val="left"/>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3218" w14:textId="77777777" w:rsidR="00BD709E" w:rsidRDefault="00BD709E">
      <w:r>
        <w:separator/>
      </w:r>
    </w:p>
  </w:footnote>
  <w:footnote w:type="continuationSeparator" w:id="0">
    <w:p w14:paraId="3E9310DE" w14:textId="77777777" w:rsidR="00BD709E" w:rsidRDefault="00BD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D50"/>
    <w:multiLevelType w:val="hybridMultilevel"/>
    <w:tmpl w:val="59384974"/>
    <w:lvl w:ilvl="0" w:tplc="AC00250E">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7E25C7"/>
    <w:multiLevelType w:val="hybridMultilevel"/>
    <w:tmpl w:val="00503A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7B64B9"/>
    <w:multiLevelType w:val="hybridMultilevel"/>
    <w:tmpl w:val="9B46687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A5779C"/>
    <w:multiLevelType w:val="hybridMultilevel"/>
    <w:tmpl w:val="F0A44B24"/>
    <w:lvl w:ilvl="0" w:tplc="3AF6541E">
      <w:start w:val="2"/>
      <w:numFmt w:val="decimal"/>
      <w:lvlText w:val="(%1)"/>
      <w:lvlJc w:val="left"/>
      <w:pPr>
        <w:ind w:left="134"/>
      </w:pPr>
    </w:lvl>
    <w:lvl w:ilvl="1" w:tplc="0E9849F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8AAE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16602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04509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BE01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71A86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9CD3A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9CCA7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1B06D61"/>
    <w:multiLevelType w:val="hybridMultilevel"/>
    <w:tmpl w:val="C3EA9018"/>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7D5D17"/>
    <w:multiLevelType w:val="hybridMultilevel"/>
    <w:tmpl w:val="2A2C6010"/>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A83AB6"/>
    <w:multiLevelType w:val="hybridMultilevel"/>
    <w:tmpl w:val="22129828"/>
    <w:lvl w:ilvl="0" w:tplc="8AFEDA84">
      <w:start w:val="1"/>
      <w:numFmt w:val="bullet"/>
      <w:lvlText w:val="–"/>
      <w:lvlJc w:val="left"/>
      <w:pPr>
        <w:ind w:left="1287" w:hanging="360"/>
      </w:pPr>
      <w:rPr>
        <w:rFonts w:ascii="Arial Narrow" w:hAnsi="Arial Narro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6E94721B"/>
    <w:multiLevelType w:val="hybridMultilevel"/>
    <w:tmpl w:val="7FC4EC62"/>
    <w:lvl w:ilvl="0" w:tplc="8AFEDA84">
      <w:start w:val="1"/>
      <w:numFmt w:val="bullet"/>
      <w:lvlText w:val="–"/>
      <w:lvlJc w:val="left"/>
      <w:pPr>
        <w:ind w:left="710" w:hanging="360"/>
      </w:pPr>
      <w:rPr>
        <w:rFonts w:ascii="Arial Narrow" w:hAnsi="Arial Narrow" w:hint="default"/>
      </w:rPr>
    </w:lvl>
    <w:lvl w:ilvl="1" w:tplc="04100003">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8" w15:restartNumberingAfterBreak="0">
    <w:nsid w:val="6FAB4DE8"/>
    <w:multiLevelType w:val="hybridMultilevel"/>
    <w:tmpl w:val="2ADC8518"/>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221027"/>
    <w:multiLevelType w:val="hybridMultilevel"/>
    <w:tmpl w:val="D062B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5593572">
    <w:abstractNumId w:val="3"/>
  </w:num>
  <w:num w:numId="2" w16cid:durableId="217862986">
    <w:abstractNumId w:val="5"/>
  </w:num>
  <w:num w:numId="3" w16cid:durableId="1515880108">
    <w:abstractNumId w:val="7"/>
  </w:num>
  <w:num w:numId="4" w16cid:durableId="1343973514">
    <w:abstractNumId w:val="1"/>
  </w:num>
  <w:num w:numId="5" w16cid:durableId="386300563">
    <w:abstractNumId w:val="2"/>
  </w:num>
  <w:num w:numId="6" w16cid:durableId="2110001801">
    <w:abstractNumId w:val="6"/>
  </w:num>
  <w:num w:numId="7" w16cid:durableId="1239634801">
    <w:abstractNumId w:val="4"/>
  </w:num>
  <w:num w:numId="8" w16cid:durableId="937327810">
    <w:abstractNumId w:val="8"/>
  </w:num>
  <w:num w:numId="9" w16cid:durableId="1153333644">
    <w:abstractNumId w:val="9"/>
  </w:num>
  <w:num w:numId="10" w16cid:durableId="75995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D7"/>
    <w:rsid w:val="00031B0B"/>
    <w:rsid w:val="0007126D"/>
    <w:rsid w:val="00084E65"/>
    <w:rsid w:val="003714DD"/>
    <w:rsid w:val="00454CD7"/>
    <w:rsid w:val="00463C43"/>
    <w:rsid w:val="004D5CA1"/>
    <w:rsid w:val="00505E17"/>
    <w:rsid w:val="005B3C32"/>
    <w:rsid w:val="007A62A5"/>
    <w:rsid w:val="00A15594"/>
    <w:rsid w:val="00BD709E"/>
    <w:rsid w:val="00CB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C16237"/>
  <w15:chartTrackingRefBased/>
  <w15:docId w15:val="{436235B4-FCF9-4D7F-B3A1-ED7E3208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4CD7"/>
    <w:pPr>
      <w:spacing w:after="0" w:line="240" w:lineRule="auto"/>
      <w:jc w:val="both"/>
    </w:pPr>
    <w:rPr>
      <w:rFonts w:ascii="Arial Narrow" w:eastAsia="Times New Roman" w:hAnsi="Arial Narrow" w:cs="Times New Roman"/>
      <w:color w:val="000000"/>
      <w:sz w:val="22"/>
      <w:lang w:eastAsia="it-IT"/>
    </w:rPr>
  </w:style>
  <w:style w:type="paragraph" w:styleId="Titolo1">
    <w:name w:val="heading 1"/>
    <w:basedOn w:val="Normale"/>
    <w:next w:val="Normale"/>
    <w:link w:val="Titolo1Carattere"/>
    <w:uiPriority w:val="9"/>
    <w:qFormat/>
    <w:rsid w:val="0045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5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54C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54C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4C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4CD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4CD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4CD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4CD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4C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54C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54C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54C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54C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54C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4C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4C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4C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4CD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4C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4C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4C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5E17"/>
    <w:pPr>
      <w:spacing w:before="160"/>
      <w:jc w:val="center"/>
    </w:pPr>
    <w:rPr>
      <w:i/>
      <w:iCs/>
      <w:color w:val="auto"/>
    </w:rPr>
  </w:style>
  <w:style w:type="character" w:customStyle="1" w:styleId="CitazioneCarattere">
    <w:name w:val="Citazione Carattere"/>
    <w:basedOn w:val="Carpredefinitoparagrafo"/>
    <w:link w:val="Citazione"/>
    <w:uiPriority w:val="29"/>
    <w:rsid w:val="00505E17"/>
    <w:rPr>
      <w:rFonts w:ascii="Arial Narrow" w:eastAsia="Times New Roman" w:hAnsi="Arial Narrow" w:cs="Times New Roman"/>
      <w:i/>
      <w:iCs/>
      <w:sz w:val="22"/>
      <w:lang w:eastAsia="it-IT"/>
    </w:rPr>
  </w:style>
  <w:style w:type="paragraph" w:styleId="Paragrafoelenco">
    <w:name w:val="List Paragraph"/>
    <w:basedOn w:val="Normale"/>
    <w:uiPriority w:val="34"/>
    <w:qFormat/>
    <w:rsid w:val="00454CD7"/>
    <w:pPr>
      <w:ind w:left="720"/>
      <w:contextualSpacing/>
    </w:pPr>
  </w:style>
  <w:style w:type="character" w:styleId="Enfasiintensa">
    <w:name w:val="Intense Emphasis"/>
    <w:basedOn w:val="Carpredefinitoparagrafo"/>
    <w:uiPriority w:val="21"/>
    <w:qFormat/>
    <w:rsid w:val="00454CD7"/>
    <w:rPr>
      <w:i/>
      <w:iCs/>
      <w:color w:val="0F4761" w:themeColor="accent1" w:themeShade="BF"/>
    </w:rPr>
  </w:style>
  <w:style w:type="paragraph" w:styleId="Citazioneintensa">
    <w:name w:val="Intense Quote"/>
    <w:basedOn w:val="Normale"/>
    <w:next w:val="Normale"/>
    <w:link w:val="CitazioneintensaCarattere"/>
    <w:uiPriority w:val="30"/>
    <w:qFormat/>
    <w:rsid w:val="0045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54CD7"/>
    <w:rPr>
      <w:i/>
      <w:iCs/>
      <w:color w:val="0F4761" w:themeColor="accent1" w:themeShade="BF"/>
    </w:rPr>
  </w:style>
  <w:style w:type="character" w:styleId="Riferimentointenso">
    <w:name w:val="Intense Reference"/>
    <w:basedOn w:val="Carpredefinitoparagrafo"/>
    <w:uiPriority w:val="32"/>
    <w:qFormat/>
    <w:rsid w:val="00454CD7"/>
    <w:rPr>
      <w:b/>
      <w:bCs/>
      <w:smallCaps/>
      <w:color w:val="E97132" w:themeColor="accent2"/>
      <w:spacing w:val="5"/>
    </w:rPr>
  </w:style>
  <w:style w:type="paragraph" w:styleId="Pidipagina">
    <w:name w:val="footer"/>
    <w:basedOn w:val="Normale"/>
    <w:link w:val="PidipaginaCarattere"/>
    <w:uiPriority w:val="99"/>
    <w:unhideWhenUsed/>
    <w:rsid w:val="00454CD7"/>
    <w:pPr>
      <w:tabs>
        <w:tab w:val="center" w:pos="4680"/>
        <w:tab w:val="right" w:pos="9360"/>
      </w:tabs>
      <w:jc w:val="left"/>
    </w:pPr>
    <w:rPr>
      <w:rFonts w:asciiTheme="minorHAnsi" w:eastAsiaTheme="minorEastAsia" w:hAnsiTheme="minorHAnsi"/>
      <w:color w:val="auto"/>
      <w:kern w:val="0"/>
      <w:szCs w:val="22"/>
      <w14:ligatures w14:val="none"/>
    </w:rPr>
  </w:style>
  <w:style w:type="character" w:customStyle="1" w:styleId="PidipaginaCarattere">
    <w:name w:val="Piè di pagina Carattere"/>
    <w:basedOn w:val="Carpredefinitoparagrafo"/>
    <w:link w:val="Pidipagina"/>
    <w:uiPriority w:val="99"/>
    <w:rsid w:val="00454CD7"/>
    <w:rPr>
      <w:rFonts w:eastAsiaTheme="minorEastAsia" w:cs="Times New Roman"/>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6372</Words>
  <Characters>36327</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anna salamino</cp:lastModifiedBy>
  <cp:revision>2</cp:revision>
  <dcterms:created xsi:type="dcterms:W3CDTF">2025-03-07T16:38:00Z</dcterms:created>
  <dcterms:modified xsi:type="dcterms:W3CDTF">2025-03-07T16:38:00Z</dcterms:modified>
</cp:coreProperties>
</file>